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2097" w14:textId="49BDA958" w:rsidR="006042BA" w:rsidRDefault="001957E5" w:rsidP="006042BA">
      <w:pPr>
        <w:pBdr>
          <w:bottom w:val="single" w:sz="12" w:space="1" w:color="auto"/>
        </w:pBdr>
        <w:spacing w:after="200"/>
        <w:rPr>
          <w:rFonts w:ascii="Arial" w:eastAsia="Times New Roman" w:hAnsi="Arial" w:cs="Arial"/>
          <w:bCs/>
          <w:color w:val="000000"/>
          <w:sz w:val="20"/>
          <w:szCs w:val="20"/>
        </w:rPr>
      </w:pPr>
      <w:r w:rsidRPr="001957E5">
        <w:rPr>
          <w:rFonts w:ascii="Arial" w:eastAsia="Times New Roman" w:hAnsi="Arial" w:cs="Arial"/>
          <w:bCs/>
          <w:color w:val="000000"/>
          <w:sz w:val="20"/>
          <w:szCs w:val="20"/>
        </w:rPr>
        <w:t>Making announcements in the media is another great opportunity to show your customers and prospective customers that you are now offering Lexile measures.</w:t>
      </w:r>
    </w:p>
    <w:p w14:paraId="0C166E5D" w14:textId="77777777" w:rsidR="001957E5" w:rsidRPr="006042BA" w:rsidRDefault="001957E5" w:rsidP="006042BA">
      <w:pPr>
        <w:pBdr>
          <w:bottom w:val="single" w:sz="12" w:space="1" w:color="auto"/>
        </w:pBdr>
        <w:spacing w:after="200"/>
        <w:rPr>
          <w:rFonts w:ascii="Arial" w:hAnsi="Arial" w:cs="Arial"/>
          <w:b/>
          <w:color w:val="0070C0"/>
          <w:sz w:val="20"/>
          <w:szCs w:val="20"/>
        </w:rPr>
      </w:pPr>
    </w:p>
    <w:p w14:paraId="3FD8A0AD" w14:textId="21A2356C" w:rsidR="006042BA" w:rsidRPr="006042BA" w:rsidRDefault="001957E5" w:rsidP="006042BA">
      <w:pPr>
        <w:spacing w:after="200"/>
        <w:rPr>
          <w:rFonts w:ascii="Arial" w:hAnsi="Arial" w:cs="Arial"/>
          <w:b/>
          <w:color w:val="0070C0"/>
          <w:sz w:val="28"/>
          <w:szCs w:val="28"/>
        </w:rPr>
      </w:pPr>
      <w:r>
        <w:rPr>
          <w:rFonts w:ascii="Arial" w:hAnsi="Arial" w:cs="Arial"/>
          <w:b/>
          <w:color w:val="0070C0"/>
          <w:sz w:val="28"/>
          <w:szCs w:val="28"/>
        </w:rPr>
        <w:t>Media Announcement Template</w:t>
      </w:r>
    </w:p>
    <w:p w14:paraId="520E6247" w14:textId="77777777"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Contact: </w:t>
      </w:r>
    </w:p>
    <w:p w14:paraId="0CDD2D5E" w14:textId="77777777"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[CONTACT NAME] </w:t>
      </w:r>
    </w:p>
    <w:p w14:paraId="1C221BA9" w14:textId="77777777"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[PHONE] </w:t>
      </w:r>
    </w:p>
    <w:p w14:paraId="05FD64AC" w14:textId="586BF79F"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[EMAIL] </w:t>
      </w:r>
    </w:p>
    <w:p w14:paraId="0FB2B602" w14:textId="28016427" w:rsidR="001957E5" w:rsidRPr="00EA40BE" w:rsidRDefault="001957E5" w:rsidP="001957E5">
      <w:pPr>
        <w:pBdr>
          <w:bottom w:val="single" w:sz="12" w:space="1" w:color="auto"/>
        </w:pBdr>
        <w:spacing w:after="200"/>
        <w:rPr>
          <w:rFonts w:ascii="Arial" w:hAnsi="Arial" w:cs="Arial"/>
          <w:b/>
        </w:rPr>
      </w:pPr>
      <w:r w:rsidRPr="00EA40BE">
        <w:rPr>
          <w:rFonts w:ascii="Arial" w:hAnsi="Arial" w:cs="Arial"/>
          <w:b/>
          <w:bCs/>
        </w:rPr>
        <w:t>[COMPANY NAME] Features Lexile Measures on Its Book Offerings</w:t>
      </w:r>
    </w:p>
    <w:p w14:paraId="6DE09B81" w14:textId="766E82E6"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[INSERT LOCATION] [INSERT DATELINE]</w:t>
      </w:r>
      <w:proofErr w:type="gramStart"/>
      <w:r w:rsidRPr="001957E5">
        <w:rPr>
          <w:rFonts w:ascii="Arial" w:hAnsi="Arial" w:cs="Arial"/>
          <w:sz w:val="20"/>
          <w:szCs w:val="20"/>
        </w:rPr>
        <w:t>-[</w:t>
      </w:r>
      <w:proofErr w:type="gramEnd"/>
      <w:r w:rsidRPr="001957E5">
        <w:rPr>
          <w:rFonts w:ascii="Arial" w:hAnsi="Arial" w:cs="Arial"/>
          <w:sz w:val="20"/>
          <w:szCs w:val="20"/>
        </w:rPr>
        <w:t>INSERT COMPANY NAME] announced today that it has entered into an agreement with MetaMetrics</w:t>
      </w:r>
      <w:r w:rsidR="00282C56" w:rsidRPr="00282C56">
        <w:rPr>
          <w:rFonts w:ascii="Arial" w:hAnsi="Arial" w:cs="Arial"/>
          <w:sz w:val="20"/>
          <w:szCs w:val="20"/>
          <w:vertAlign w:val="superscript"/>
        </w:rPr>
        <w:t>®</w:t>
      </w:r>
      <w:r w:rsidRPr="001957E5">
        <w:rPr>
          <w:rFonts w:ascii="Arial" w:hAnsi="Arial" w:cs="Arial"/>
          <w:sz w:val="20"/>
          <w:szCs w:val="20"/>
        </w:rPr>
        <w:t xml:space="preserve"> to provide Lexile measures for books for many of its titles.</w:t>
      </w:r>
    </w:p>
    <w:p w14:paraId="7C9A0FEC" w14:textId="79EC4412"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[INSERT QUOTE FROM COMPANY]</w:t>
      </w:r>
    </w:p>
    <w:p w14:paraId="6D2072EE" w14:textId="5FB33B06"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[COMPANY NAME] is now offering Lexile measures, the world’s most used reading metric, on its books.</w:t>
      </w:r>
    </w:p>
    <w:p w14:paraId="61B15DBF" w14:textId="200D0F76"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Lexile measures on books help connect the millions of learners across the globe with Lexile measures with books that are a good match</w:t>
      </w:r>
      <w:r w:rsidR="00282C56">
        <w:rPr>
          <w:rFonts w:ascii="Arial" w:hAnsi="Arial" w:cs="Arial"/>
          <w:sz w:val="20"/>
          <w:szCs w:val="20"/>
        </w:rPr>
        <w:t>.</w:t>
      </w:r>
      <w:r w:rsidRPr="001957E5">
        <w:rPr>
          <w:rFonts w:ascii="Arial" w:hAnsi="Arial" w:cs="Arial"/>
          <w:sz w:val="20"/>
          <w:szCs w:val="20"/>
        </w:rPr>
        <w:t xml:space="preserve"> With Lexile measures, learners, educators and parents can encourage and support student learning. </w:t>
      </w:r>
    </w:p>
    <w:p w14:paraId="2E0F6E51" w14:textId="178A7842"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[MORE DETAILED INFORMATION ON WHY YOUR COMPANY DECIDED TO GET LEXILE MEASURES FOR YOUR BOOKS, IF APPLICABLE]</w:t>
      </w:r>
    </w:p>
    <w:p w14:paraId="45BF2F66" w14:textId="43D683C8"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Lexile measures help learners choose books or other reading material that is at an ideal level of difficulty to encourage reading growth. International texts used by universities, various workplaces, newspapers and other media provide real-world Lexile text measures across the globe that learners can access. </w:t>
      </w:r>
    </w:p>
    <w:p w14:paraId="18CA0051" w14:textId="28A7AE4D"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Today, Lexile measures are recognized as the most widely used reading metric. Lexile measures connect learners of all ages with resources at the right level of challenge and monitor their progress toward learning standards. Lexile measures range from below 0L for learners who are just starting to read English to above 1600L for advanced readers and text. </w:t>
      </w:r>
    </w:p>
    <w:p w14:paraId="3F254477" w14:textId="42FE163B"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[Insert information on how customers will be able to access the Lexile measures for books (e.g., search tool on your website, etc.)]</w:t>
      </w:r>
    </w:p>
    <w:p w14:paraId="55A88697" w14:textId="2A9F7952"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[INSERT QUOTE FROM METAMETRICS]</w:t>
      </w:r>
    </w:p>
    <w:p w14:paraId="63EFA91B" w14:textId="24FDF383" w:rsidR="001957E5" w:rsidRP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The </w:t>
      </w:r>
      <w:r w:rsidRPr="00282C56">
        <w:rPr>
          <w:rFonts w:ascii="Arial" w:hAnsi="Arial" w:cs="Arial"/>
          <w:b/>
          <w:i/>
          <w:sz w:val="20"/>
          <w:szCs w:val="20"/>
        </w:rPr>
        <w:t>Lexile Framework</w:t>
      </w:r>
      <w:r w:rsidR="00282C56" w:rsidRPr="00282C56">
        <w:rPr>
          <w:rFonts w:ascii="Arial" w:hAnsi="Arial" w:cs="Arial"/>
          <w:b/>
          <w:i/>
          <w:sz w:val="20"/>
          <w:szCs w:val="20"/>
          <w:vertAlign w:val="superscript"/>
        </w:rPr>
        <w:t>®</w:t>
      </w:r>
      <w:r w:rsidRPr="00282C56">
        <w:rPr>
          <w:rFonts w:ascii="Arial" w:hAnsi="Arial" w:cs="Arial"/>
          <w:b/>
          <w:sz w:val="20"/>
          <w:szCs w:val="20"/>
        </w:rPr>
        <w:t xml:space="preserve"> </w:t>
      </w:r>
      <w:r w:rsidR="00282C56" w:rsidRPr="00282C56">
        <w:rPr>
          <w:rFonts w:ascii="Arial" w:hAnsi="Arial" w:cs="Arial"/>
          <w:b/>
          <w:sz w:val="20"/>
          <w:szCs w:val="20"/>
        </w:rPr>
        <w:t>for Reading</w:t>
      </w:r>
      <w:r w:rsidR="00282C56">
        <w:rPr>
          <w:rFonts w:ascii="Arial" w:hAnsi="Arial" w:cs="Arial"/>
          <w:sz w:val="20"/>
          <w:szCs w:val="20"/>
        </w:rPr>
        <w:t xml:space="preserve"> </w:t>
      </w:r>
      <w:r w:rsidRPr="001957E5">
        <w:rPr>
          <w:rFonts w:ascii="Arial" w:hAnsi="Arial" w:cs="Arial"/>
          <w:sz w:val="20"/>
          <w:szCs w:val="20"/>
        </w:rPr>
        <w:t>provides valuable insights into a learner’s progress by measuring both texts and a learner’s ability to comprehend these texts on the same scale. For questions or more information on Lexile measures, contact [COMPANY NAME].</w:t>
      </w:r>
    </w:p>
    <w:p w14:paraId="744DE4E6" w14:textId="764E79BF" w:rsidR="001957E5" w:rsidRDefault="001957E5" w:rsidP="001957E5">
      <w:pPr>
        <w:pBdr>
          <w:bottom w:val="single" w:sz="12" w:space="1" w:color="auto"/>
        </w:pBdr>
        <w:spacing w:after="200"/>
        <w:rPr>
          <w:rFonts w:ascii="Arial" w:hAnsi="Arial" w:cs="Arial"/>
          <w:sz w:val="20"/>
          <w:szCs w:val="20"/>
        </w:rPr>
      </w:pPr>
      <w:r w:rsidRPr="001957E5">
        <w:rPr>
          <w:rFonts w:ascii="Arial" w:hAnsi="Arial" w:cs="Arial"/>
          <w:sz w:val="20"/>
          <w:szCs w:val="20"/>
        </w:rPr>
        <w:t xml:space="preserve">To find out more about Lexile measures, visit </w:t>
      </w:r>
      <w:proofErr w:type="spellStart"/>
      <w:r w:rsidRPr="001957E5">
        <w:rPr>
          <w:rFonts w:ascii="Arial" w:hAnsi="Arial" w:cs="Arial"/>
          <w:sz w:val="20"/>
          <w:szCs w:val="20"/>
        </w:rPr>
        <w:t>Lexile.global</w:t>
      </w:r>
      <w:proofErr w:type="spellEnd"/>
      <w:r w:rsidRPr="001957E5">
        <w:rPr>
          <w:rFonts w:ascii="Arial" w:hAnsi="Arial" w:cs="Arial"/>
          <w:sz w:val="20"/>
          <w:szCs w:val="20"/>
        </w:rPr>
        <w:t>.</w:t>
      </w:r>
    </w:p>
    <w:p w14:paraId="3BA18528" w14:textId="77777777" w:rsidR="00EA40BE" w:rsidRPr="001957E5" w:rsidRDefault="00EA40BE" w:rsidP="001957E5">
      <w:pPr>
        <w:pBdr>
          <w:bottom w:val="single" w:sz="12" w:space="1" w:color="auto"/>
        </w:pBdr>
        <w:spacing w:after="200"/>
        <w:rPr>
          <w:rFonts w:ascii="Arial" w:hAnsi="Arial" w:cs="Arial"/>
          <w:b/>
          <w:sz w:val="20"/>
          <w:szCs w:val="20"/>
        </w:rPr>
      </w:pPr>
    </w:p>
    <w:p w14:paraId="6B53478F" w14:textId="77777777" w:rsidR="001957E5" w:rsidRPr="001957E5" w:rsidRDefault="001957E5" w:rsidP="001957E5">
      <w:pPr>
        <w:pBdr>
          <w:bottom w:val="single" w:sz="12" w:space="1" w:color="auto"/>
        </w:pBdr>
        <w:spacing w:after="200"/>
        <w:rPr>
          <w:rFonts w:ascii="Arial" w:hAnsi="Arial" w:cs="Arial"/>
          <w:b/>
          <w:sz w:val="20"/>
          <w:szCs w:val="20"/>
        </w:rPr>
      </w:pPr>
      <w:r w:rsidRPr="001957E5">
        <w:rPr>
          <w:rFonts w:ascii="Arial" w:hAnsi="Arial" w:cs="Arial"/>
          <w:b/>
          <w:bCs/>
          <w:sz w:val="20"/>
          <w:szCs w:val="20"/>
        </w:rPr>
        <w:lastRenderedPageBreak/>
        <w:t>About MetaMetrics</w:t>
      </w:r>
    </w:p>
    <w:p w14:paraId="74ED2A76" w14:textId="472876E2" w:rsidR="001957E5" w:rsidRPr="001957E5" w:rsidRDefault="003B07BD" w:rsidP="001957E5">
      <w:pPr>
        <w:pBdr>
          <w:bottom w:val="single" w:sz="12" w:space="1" w:color="auto"/>
        </w:pBdr>
        <w:spacing w:after="200"/>
        <w:rPr>
          <w:rFonts w:ascii="Arial" w:hAnsi="Arial" w:cs="Arial"/>
          <w:sz w:val="20"/>
          <w:szCs w:val="20"/>
        </w:rPr>
      </w:pPr>
      <w:hyperlink r:id="rId7" w:history="1">
        <w:r w:rsidR="001957E5" w:rsidRPr="001957E5">
          <w:rPr>
            <w:rStyle w:val="Hyperlink"/>
            <w:rFonts w:ascii="Arial" w:hAnsi="Arial" w:cs="Arial"/>
            <w:sz w:val="20"/>
            <w:szCs w:val="20"/>
          </w:rPr>
          <w:t>MetaMetrics</w:t>
        </w:r>
      </w:hyperlink>
      <w:r w:rsidR="001957E5" w:rsidRPr="001957E5">
        <w:rPr>
          <w:rFonts w:ascii="Arial" w:hAnsi="Arial" w:cs="Arial"/>
          <w:sz w:val="20"/>
          <w:szCs w:val="20"/>
        </w:rPr>
        <w:t xml:space="preserve"> is focused on improving education for learners of all ages and ability levels. The organization develops scientific measures of academic achievement and complementary technologies that link assessment results with real-world instruction. MetaMetrics’ products and services for reading (</w:t>
      </w:r>
      <w:hyperlink r:id="rId8" w:history="1">
        <w:r w:rsidR="00282C56">
          <w:rPr>
            <w:rStyle w:val="Hyperlink"/>
            <w:rFonts w:ascii="Arial" w:hAnsi="Arial" w:cs="Arial"/>
            <w:sz w:val="20"/>
            <w:szCs w:val="20"/>
          </w:rPr>
          <w:t>t</w:t>
        </w:r>
        <w:r w:rsidR="001957E5" w:rsidRPr="001957E5">
          <w:rPr>
            <w:rStyle w:val="Hyperlink"/>
            <w:rFonts w:ascii="Arial" w:hAnsi="Arial" w:cs="Arial"/>
            <w:sz w:val="20"/>
            <w:szCs w:val="20"/>
          </w:rPr>
          <w:t xml:space="preserve">he </w:t>
        </w:r>
        <w:r w:rsidR="001957E5" w:rsidRPr="00282C56">
          <w:rPr>
            <w:rStyle w:val="Hyperlink"/>
            <w:rFonts w:ascii="Arial" w:hAnsi="Arial" w:cs="Arial"/>
            <w:b/>
            <w:i/>
            <w:sz w:val="20"/>
            <w:szCs w:val="20"/>
          </w:rPr>
          <w:t>Lexile Framework</w:t>
        </w:r>
        <w:r w:rsidR="001957E5" w:rsidRPr="00282C56">
          <w:rPr>
            <w:rStyle w:val="Hyperlink"/>
            <w:rFonts w:ascii="Arial" w:hAnsi="Arial" w:cs="Arial"/>
            <w:b/>
            <w:i/>
            <w:sz w:val="20"/>
            <w:szCs w:val="20"/>
            <w:vertAlign w:val="superscript"/>
          </w:rPr>
          <w:t>®</w:t>
        </w:r>
        <w:r w:rsidR="001957E5" w:rsidRPr="00282C56">
          <w:rPr>
            <w:rStyle w:val="Hyperlink"/>
            <w:rFonts w:ascii="Arial" w:hAnsi="Arial" w:cs="Arial"/>
            <w:sz w:val="20"/>
            <w:szCs w:val="20"/>
            <w:vertAlign w:val="superscript"/>
          </w:rPr>
          <w:t xml:space="preserve"> </w:t>
        </w:r>
        <w:r w:rsidR="001957E5" w:rsidRPr="00282C56">
          <w:rPr>
            <w:rStyle w:val="Hyperlink"/>
            <w:rFonts w:ascii="Arial" w:hAnsi="Arial" w:cs="Arial"/>
            <w:b/>
            <w:sz w:val="20"/>
            <w:szCs w:val="20"/>
          </w:rPr>
          <w:t>for Reading</w:t>
        </w:r>
      </w:hyperlink>
      <w:r w:rsidR="001957E5" w:rsidRPr="001957E5">
        <w:rPr>
          <w:rFonts w:ascii="Arial" w:hAnsi="Arial" w:cs="Arial"/>
          <w:sz w:val="20"/>
          <w:szCs w:val="20"/>
        </w:rPr>
        <w:t xml:space="preserve">, </w:t>
      </w:r>
      <w:hyperlink r:id="rId9" w:history="1">
        <w:r w:rsidR="001957E5" w:rsidRPr="00282C56">
          <w:rPr>
            <w:rStyle w:val="Hyperlink"/>
            <w:rFonts w:ascii="Arial" w:hAnsi="Arial" w:cs="Arial"/>
            <w:b/>
            <w:i/>
            <w:sz w:val="20"/>
            <w:szCs w:val="20"/>
          </w:rPr>
          <w:t>El Sistema Lexile</w:t>
        </w:r>
        <w:r w:rsidR="001957E5" w:rsidRPr="00282C56">
          <w:rPr>
            <w:rStyle w:val="Hyperlink"/>
            <w:rFonts w:ascii="Arial" w:hAnsi="Arial" w:cs="Arial"/>
            <w:b/>
            <w:i/>
            <w:sz w:val="20"/>
            <w:szCs w:val="20"/>
            <w:vertAlign w:val="superscript"/>
          </w:rPr>
          <w:t>®</w:t>
        </w:r>
        <w:r w:rsidR="001957E5" w:rsidRPr="00282C56">
          <w:rPr>
            <w:rStyle w:val="Hyperlink"/>
            <w:rFonts w:ascii="Arial" w:hAnsi="Arial" w:cs="Arial"/>
            <w:b/>
            <w:sz w:val="20"/>
            <w:szCs w:val="20"/>
          </w:rPr>
          <w:t xml:space="preserve"> para Leer</w:t>
        </w:r>
      </w:hyperlink>
      <w:r w:rsidR="001957E5" w:rsidRPr="001957E5">
        <w:rPr>
          <w:rFonts w:ascii="Arial" w:hAnsi="Arial" w:cs="Arial"/>
          <w:sz w:val="20"/>
          <w:szCs w:val="20"/>
        </w:rPr>
        <w:t>) and mathematics (</w:t>
      </w:r>
      <w:hyperlink r:id="rId10" w:history="1">
        <w:r w:rsidR="00282C56">
          <w:rPr>
            <w:rStyle w:val="Hyperlink"/>
            <w:rFonts w:ascii="Arial" w:hAnsi="Arial" w:cs="Arial"/>
            <w:sz w:val="20"/>
            <w:szCs w:val="20"/>
          </w:rPr>
          <w:t>t</w:t>
        </w:r>
        <w:r w:rsidR="001957E5" w:rsidRPr="001957E5">
          <w:rPr>
            <w:rStyle w:val="Hyperlink"/>
            <w:rFonts w:ascii="Arial" w:hAnsi="Arial" w:cs="Arial"/>
            <w:sz w:val="20"/>
            <w:szCs w:val="20"/>
          </w:rPr>
          <w:t xml:space="preserve">he </w:t>
        </w:r>
        <w:r w:rsidR="001957E5" w:rsidRPr="00282C56">
          <w:rPr>
            <w:rStyle w:val="Hyperlink"/>
            <w:rFonts w:ascii="Arial" w:hAnsi="Arial" w:cs="Arial"/>
            <w:b/>
            <w:i/>
            <w:sz w:val="20"/>
            <w:szCs w:val="20"/>
          </w:rPr>
          <w:t>Quantile Framework</w:t>
        </w:r>
        <w:r w:rsidR="001957E5" w:rsidRPr="00282C56">
          <w:rPr>
            <w:rStyle w:val="Hyperlink"/>
            <w:rFonts w:ascii="Arial" w:hAnsi="Arial" w:cs="Arial"/>
            <w:b/>
            <w:i/>
            <w:sz w:val="20"/>
            <w:szCs w:val="20"/>
            <w:vertAlign w:val="superscript"/>
          </w:rPr>
          <w:t>®</w:t>
        </w:r>
        <w:r w:rsidR="001957E5" w:rsidRPr="00282C56">
          <w:rPr>
            <w:rStyle w:val="Hyperlink"/>
            <w:rFonts w:ascii="Arial" w:hAnsi="Arial" w:cs="Arial"/>
            <w:b/>
            <w:i/>
            <w:sz w:val="20"/>
            <w:szCs w:val="20"/>
          </w:rPr>
          <w:t xml:space="preserve"> </w:t>
        </w:r>
        <w:r w:rsidR="001957E5" w:rsidRPr="00282C56">
          <w:rPr>
            <w:rStyle w:val="Hyperlink"/>
            <w:rFonts w:ascii="Arial" w:hAnsi="Arial" w:cs="Arial"/>
            <w:b/>
            <w:sz w:val="20"/>
            <w:szCs w:val="20"/>
          </w:rPr>
          <w:t>for Mathematics</w:t>
        </w:r>
      </w:hyperlink>
      <w:r w:rsidR="001957E5" w:rsidRPr="001957E5">
        <w:rPr>
          <w:rFonts w:ascii="Arial" w:hAnsi="Arial" w:cs="Arial"/>
          <w:sz w:val="20"/>
          <w:szCs w:val="20"/>
        </w:rPr>
        <w:t xml:space="preserve">) provide unique insights about academic ability and the potential for growth, enabling individuals to achieve their goals at every stage of development. Connect with the organization at </w:t>
      </w:r>
      <w:hyperlink r:id="rId11" w:history="1">
        <w:r w:rsidR="001957E5" w:rsidRPr="001957E5">
          <w:rPr>
            <w:rStyle w:val="Hyperlink"/>
            <w:rFonts w:ascii="Arial" w:hAnsi="Arial" w:cs="Arial"/>
            <w:sz w:val="20"/>
            <w:szCs w:val="20"/>
          </w:rPr>
          <w:t>metametricsinc.com/blog</w:t>
        </w:r>
      </w:hyperlink>
      <w:r w:rsidR="001957E5" w:rsidRPr="001957E5">
        <w:rPr>
          <w:rFonts w:ascii="Arial" w:hAnsi="Arial" w:cs="Arial"/>
          <w:sz w:val="20"/>
          <w:szCs w:val="20"/>
        </w:rPr>
        <w:t>.</w:t>
      </w:r>
    </w:p>
    <w:p w14:paraId="4B37CE16" w14:textId="77777777" w:rsidR="006042BA" w:rsidRPr="006042BA" w:rsidRDefault="006042BA" w:rsidP="006042BA">
      <w:pPr>
        <w:pBdr>
          <w:bottom w:val="single" w:sz="12" w:space="1" w:color="auto"/>
        </w:pBdr>
        <w:spacing w:after="200"/>
        <w:rPr>
          <w:rFonts w:ascii="Arial" w:hAnsi="Arial" w:cs="Arial"/>
          <w:sz w:val="20"/>
          <w:szCs w:val="20"/>
        </w:rPr>
      </w:pPr>
    </w:p>
    <w:p w14:paraId="18D0FCF5" w14:textId="713340BA" w:rsidR="006042BA" w:rsidRPr="006042BA" w:rsidRDefault="006042BA" w:rsidP="006042BA">
      <w:pPr>
        <w:spacing w:after="200"/>
        <w:rPr>
          <w:rFonts w:ascii="Arial" w:hAnsi="Arial" w:cs="Arial"/>
          <w:b/>
          <w:color w:val="0070C0"/>
          <w:sz w:val="28"/>
          <w:szCs w:val="28"/>
        </w:rPr>
      </w:pPr>
      <w:r w:rsidRPr="006042BA">
        <w:rPr>
          <w:rFonts w:ascii="Arial" w:hAnsi="Arial" w:cs="Arial"/>
          <w:b/>
          <w:color w:val="0070C0"/>
          <w:sz w:val="28"/>
          <w:szCs w:val="28"/>
        </w:rPr>
        <w:t xml:space="preserve">Want to view </w:t>
      </w:r>
      <w:r w:rsidR="001957E5">
        <w:rPr>
          <w:rFonts w:ascii="Arial" w:hAnsi="Arial" w:cs="Arial"/>
          <w:b/>
          <w:color w:val="0070C0"/>
          <w:sz w:val="28"/>
          <w:szCs w:val="28"/>
        </w:rPr>
        <w:t>media announcements</w:t>
      </w:r>
      <w:r w:rsidRPr="006042BA">
        <w:rPr>
          <w:rFonts w:ascii="Arial" w:hAnsi="Arial" w:cs="Arial"/>
          <w:b/>
          <w:color w:val="0070C0"/>
          <w:sz w:val="28"/>
          <w:szCs w:val="28"/>
        </w:rPr>
        <w:t xml:space="preserve"> from our partners? </w:t>
      </w:r>
    </w:p>
    <w:p w14:paraId="4B15FFE0" w14:textId="1C95402B" w:rsidR="006042BA" w:rsidRPr="006042BA" w:rsidRDefault="006042BA" w:rsidP="006042BA">
      <w:pPr>
        <w:spacing w:after="200"/>
        <w:rPr>
          <w:rFonts w:ascii="Arial" w:hAnsi="Arial" w:cs="Arial"/>
          <w:b/>
        </w:rPr>
      </w:pPr>
      <w:r w:rsidRPr="006042BA">
        <w:rPr>
          <w:rFonts w:ascii="Arial" w:hAnsi="Arial" w:cs="Arial"/>
          <w:sz w:val="20"/>
          <w:szCs w:val="20"/>
        </w:rPr>
        <w:t xml:space="preserve">Visit the </w:t>
      </w:r>
      <w:r w:rsidRPr="006042BA">
        <w:rPr>
          <w:rFonts w:ascii="Arial" w:hAnsi="Arial" w:cs="Arial"/>
          <w:b/>
          <w:i/>
          <w:sz w:val="20"/>
          <w:szCs w:val="20"/>
        </w:rPr>
        <w:t xml:space="preserve">See How Others Use the Measures </w:t>
      </w:r>
      <w:r w:rsidRPr="006042BA">
        <w:rPr>
          <w:rFonts w:ascii="Arial" w:hAnsi="Arial" w:cs="Arial"/>
          <w:sz w:val="20"/>
          <w:szCs w:val="20"/>
        </w:rPr>
        <w:t>section of the Toolkit</w:t>
      </w:r>
      <w:r>
        <w:rPr>
          <w:rFonts w:ascii="Arial" w:hAnsi="Arial" w:cs="Arial"/>
          <w:sz w:val="20"/>
          <w:szCs w:val="20"/>
        </w:rPr>
        <w:t xml:space="preserve"> at</w:t>
      </w:r>
      <w:r w:rsidRPr="006042BA">
        <w:rPr>
          <w:rFonts w:ascii="Arial" w:hAnsi="Arial" w:cs="Arial"/>
          <w:sz w:val="20"/>
          <w:szCs w:val="20"/>
        </w:rPr>
        <w:t xml:space="preserve">: </w:t>
      </w:r>
      <w:hyperlink r:id="rId12" w:history="1">
        <w:r w:rsidRPr="006042BA">
          <w:rPr>
            <w:rStyle w:val="Hyperlink"/>
            <w:rFonts w:ascii="Arial" w:hAnsi="Arial" w:cs="Arial"/>
            <w:sz w:val="20"/>
            <w:szCs w:val="20"/>
          </w:rPr>
          <w:t>https://lexile.global/publisher-toolkit/partners/</w:t>
        </w:r>
      </w:hyperlink>
      <w:r w:rsidRPr="006042BA">
        <w:rPr>
          <w:rFonts w:ascii="Arial" w:hAnsi="Arial" w:cs="Arial"/>
          <w:sz w:val="20"/>
          <w:szCs w:val="20"/>
        </w:rPr>
        <w:t>.</w:t>
      </w:r>
    </w:p>
    <w:sectPr w:rsidR="006042BA" w:rsidRPr="006042BA" w:rsidSect="006042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D2F6" w14:textId="77777777" w:rsidR="003B07BD" w:rsidRDefault="003B07BD" w:rsidP="00065933">
      <w:r>
        <w:separator/>
      </w:r>
    </w:p>
  </w:endnote>
  <w:endnote w:type="continuationSeparator" w:id="0">
    <w:p w14:paraId="1DAE1367" w14:textId="77777777" w:rsidR="003B07BD" w:rsidRDefault="003B07BD" w:rsidP="000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panose1 w:val="00000500000000000000"/>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6F31" w14:textId="77777777" w:rsidR="00055188" w:rsidRDefault="00055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7255" w14:textId="77777777" w:rsidR="006042BA" w:rsidRDefault="006042BA" w:rsidP="00065933">
    <w:pPr>
      <w:shd w:val="clear" w:color="auto" w:fill="FFFFFF"/>
      <w:spacing w:before="100" w:beforeAutospacing="1" w:after="100" w:afterAutospacing="1"/>
      <w:jc w:val="center"/>
      <w:rPr>
        <w:rFonts w:ascii="Cabin" w:eastAsia="Times New Roman" w:hAnsi="Cabin" w:cs="Times New Roman"/>
        <w:color w:val="656565"/>
        <w:sz w:val="13"/>
        <w:szCs w:val="13"/>
      </w:rPr>
    </w:pPr>
  </w:p>
  <w:p w14:paraId="2CEB3108" w14:textId="354E5F0E" w:rsidR="00065933" w:rsidRDefault="00065933" w:rsidP="00065933">
    <w:pPr>
      <w:shd w:val="clear" w:color="auto" w:fill="FFFFFF"/>
      <w:spacing w:before="100" w:beforeAutospacing="1" w:after="100" w:afterAutospacing="1"/>
      <w:jc w:val="center"/>
      <w:rPr>
        <w:rFonts w:ascii="Cabin" w:eastAsia="Times New Roman" w:hAnsi="Cabin" w:cs="Times New Roman"/>
        <w:color w:val="656565"/>
        <w:sz w:val="13"/>
        <w:szCs w:val="13"/>
      </w:rPr>
    </w:pPr>
    <w:r>
      <w:rPr>
        <w:rFonts w:ascii="Cabin" w:eastAsia="Times New Roman" w:hAnsi="Cabin" w:cs="Times New Roman"/>
        <w:noProof/>
        <w:color w:val="656565"/>
        <w:sz w:val="13"/>
        <w:szCs w:val="13"/>
      </w:rPr>
      <w:drawing>
        <wp:inline distT="0" distB="0" distL="0" distR="0" wp14:anchorId="378BE4A5" wp14:editId="22512ED1">
          <wp:extent cx="1203981" cy="3556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etrics-logo-horiz.png"/>
                  <pic:cNvPicPr/>
                </pic:nvPicPr>
                <pic:blipFill>
                  <a:blip r:embed="rId1">
                    <a:extLst>
                      <a:ext uri="{28A0092B-C50C-407E-A947-70E740481C1C}">
                        <a14:useLocalDpi xmlns:a14="http://schemas.microsoft.com/office/drawing/2010/main" val="0"/>
                      </a:ext>
                    </a:extLst>
                  </a:blip>
                  <a:stretch>
                    <a:fillRect/>
                  </a:stretch>
                </pic:blipFill>
                <pic:spPr>
                  <a:xfrm>
                    <a:off x="0" y="0"/>
                    <a:ext cx="1203981" cy="355616"/>
                  </a:xfrm>
                  <a:prstGeom prst="rect">
                    <a:avLst/>
                  </a:prstGeom>
                </pic:spPr>
              </pic:pic>
            </a:graphicData>
          </a:graphic>
        </wp:inline>
      </w:drawing>
    </w:r>
  </w:p>
  <w:p w14:paraId="1A65A3C2" w14:textId="2B4DB175" w:rsidR="00065933" w:rsidRPr="00B90B37" w:rsidRDefault="00065933" w:rsidP="00065933">
    <w:pPr>
      <w:jc w:val="center"/>
      <w:rPr>
        <w:rFonts w:ascii="Cabin" w:eastAsia="Times New Roman" w:hAnsi="Cabin" w:cs="Times New Roman"/>
        <w:color w:val="000000" w:themeColor="text1"/>
        <w:sz w:val="13"/>
        <w:szCs w:val="13"/>
      </w:rPr>
    </w:pPr>
    <w:r w:rsidRPr="00B90B37">
      <w:rPr>
        <w:rFonts w:ascii="Cabin" w:eastAsia="Times New Roman" w:hAnsi="Cabin" w:cs="Arial"/>
        <w:color w:val="000000" w:themeColor="text1"/>
        <w:sz w:val="13"/>
        <w:szCs w:val="13"/>
        <w:shd w:val="clear" w:color="auto" w:fill="FFFFFF"/>
      </w:rPr>
      <w:t>METAMETRICS®, the METAME</w:t>
    </w:r>
    <w:r w:rsidR="009F007F">
      <w:rPr>
        <w:rFonts w:ascii="Cabin" w:eastAsia="Times New Roman" w:hAnsi="Cabin" w:cs="Arial"/>
        <w:color w:val="000000" w:themeColor="text1"/>
        <w:sz w:val="13"/>
        <w:szCs w:val="13"/>
        <w:shd w:val="clear" w:color="auto" w:fill="FFFFFF"/>
      </w:rPr>
      <w:t xml:space="preserve">TRICS® logo, LEXILE® and LEXILE </w:t>
    </w:r>
    <w:r w:rsidRPr="00B90B37">
      <w:rPr>
        <w:rFonts w:ascii="Cabin" w:eastAsia="Times New Roman" w:hAnsi="Cabin" w:cs="Arial"/>
        <w:color w:val="000000" w:themeColor="text1"/>
        <w:sz w:val="13"/>
        <w:szCs w:val="13"/>
        <w:shd w:val="clear" w:color="auto" w:fill="FFFFFF"/>
      </w:rPr>
      <w:t>FRAMEWORK</w:t>
    </w:r>
    <w:r w:rsidR="009F007F">
      <w:rPr>
        <w:rFonts w:ascii="Cabin" w:eastAsia="Times New Roman" w:hAnsi="Cabin" w:cs="Arial"/>
        <w:color w:val="000000" w:themeColor="text1"/>
        <w:sz w:val="13"/>
        <w:szCs w:val="13"/>
        <w:shd w:val="clear" w:color="auto" w:fill="FFFFFF"/>
      </w:rPr>
      <w:t>®</w:t>
    </w:r>
    <w:r w:rsidRPr="00B90B37">
      <w:rPr>
        <w:rFonts w:ascii="Cabin" w:eastAsia="Times New Roman" w:hAnsi="Cabin" w:cs="Arial"/>
        <w:color w:val="000000" w:themeColor="text1"/>
        <w:sz w:val="13"/>
        <w:szCs w:val="13"/>
        <w:shd w:val="clear" w:color="auto" w:fill="FFFFFF"/>
      </w:rPr>
      <w:t xml:space="preserve"> are trademarks of MetaMetrics, Inc., and are registered in the United States and abroad. Copyright © 201</w:t>
    </w:r>
    <w:r w:rsidR="006042BA">
      <w:rPr>
        <w:rFonts w:ascii="Cabin" w:eastAsia="Times New Roman" w:hAnsi="Cabin" w:cs="Arial"/>
        <w:color w:val="000000" w:themeColor="text1"/>
        <w:sz w:val="13"/>
        <w:szCs w:val="13"/>
        <w:shd w:val="clear" w:color="auto" w:fill="FFFFFF"/>
      </w:rPr>
      <w:t>9</w:t>
    </w:r>
    <w:r w:rsidRPr="00B90B37">
      <w:rPr>
        <w:rFonts w:ascii="Cabin" w:eastAsia="Times New Roman" w:hAnsi="Cabin" w:cs="Arial"/>
        <w:color w:val="000000" w:themeColor="text1"/>
        <w:sz w:val="13"/>
        <w:szCs w:val="13"/>
        <w:shd w:val="clear" w:color="auto" w:fill="FFFFFF"/>
      </w:rPr>
      <w:t xml:space="preserve"> MetaMetrics, Inc. All rights reserved</w:t>
    </w:r>
    <w:r w:rsidR="00282C56">
      <w:rPr>
        <w:rFonts w:ascii="Cabin" w:eastAsia="Times New Roman" w:hAnsi="Cabin" w:cs="Arial"/>
        <w:color w:val="000000" w:themeColor="text1"/>
        <w:sz w:val="13"/>
        <w:szCs w:val="13"/>
        <w:shd w:val="clear" w:color="auto" w:fill="FFFFFF"/>
      </w:rPr>
      <w:t xml:space="preserve">. </w:t>
    </w:r>
    <w:r w:rsidR="00055188" w:rsidRPr="00055188">
      <w:rPr>
        <w:rFonts w:ascii="Arial" w:eastAsia="Times New Roman" w:hAnsi="Arial" w:cs="Arial"/>
        <w:color w:val="000000" w:themeColor="text1"/>
        <w:sz w:val="13"/>
        <w:szCs w:val="13"/>
        <w:shd w:val="clear" w:color="auto" w:fill="FFFFFF"/>
      </w:rPr>
      <w:t>MM0192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D340" w14:textId="77777777" w:rsidR="006042BA" w:rsidRDefault="006042BA" w:rsidP="006042BA">
    <w:pPr>
      <w:shd w:val="clear" w:color="auto" w:fill="FFFFFF"/>
      <w:spacing w:before="100" w:beforeAutospacing="1" w:after="100" w:afterAutospacing="1"/>
      <w:jc w:val="center"/>
      <w:rPr>
        <w:rFonts w:ascii="Cabin" w:eastAsia="Times New Roman" w:hAnsi="Cabin" w:cs="Times New Roman"/>
        <w:color w:val="656565"/>
        <w:sz w:val="13"/>
        <w:szCs w:val="13"/>
      </w:rPr>
    </w:pPr>
  </w:p>
  <w:p w14:paraId="292DBECB" w14:textId="536CD2EE" w:rsidR="006042BA" w:rsidRDefault="006042BA" w:rsidP="006042BA">
    <w:pPr>
      <w:shd w:val="clear" w:color="auto" w:fill="FFFFFF"/>
      <w:spacing w:before="100" w:beforeAutospacing="1" w:after="100" w:afterAutospacing="1"/>
      <w:jc w:val="center"/>
      <w:rPr>
        <w:rFonts w:ascii="Cabin" w:eastAsia="Times New Roman" w:hAnsi="Cabin" w:cs="Times New Roman"/>
        <w:color w:val="656565"/>
        <w:sz w:val="13"/>
        <w:szCs w:val="13"/>
      </w:rPr>
    </w:pPr>
    <w:r>
      <w:rPr>
        <w:rFonts w:ascii="Cabin" w:eastAsia="Times New Roman" w:hAnsi="Cabin" w:cs="Times New Roman"/>
        <w:noProof/>
        <w:color w:val="656565"/>
        <w:sz w:val="13"/>
        <w:szCs w:val="13"/>
      </w:rPr>
      <w:drawing>
        <wp:inline distT="0" distB="0" distL="0" distR="0" wp14:anchorId="429A078B" wp14:editId="2A203896">
          <wp:extent cx="1203981" cy="35561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etrics-logo-horiz.png"/>
                  <pic:cNvPicPr/>
                </pic:nvPicPr>
                <pic:blipFill>
                  <a:blip r:embed="rId1">
                    <a:extLst>
                      <a:ext uri="{28A0092B-C50C-407E-A947-70E740481C1C}">
                        <a14:useLocalDpi xmlns:a14="http://schemas.microsoft.com/office/drawing/2010/main" val="0"/>
                      </a:ext>
                    </a:extLst>
                  </a:blip>
                  <a:stretch>
                    <a:fillRect/>
                  </a:stretch>
                </pic:blipFill>
                <pic:spPr>
                  <a:xfrm>
                    <a:off x="0" y="0"/>
                    <a:ext cx="1203981" cy="355616"/>
                  </a:xfrm>
                  <a:prstGeom prst="rect">
                    <a:avLst/>
                  </a:prstGeom>
                </pic:spPr>
              </pic:pic>
            </a:graphicData>
          </a:graphic>
        </wp:inline>
      </w:drawing>
    </w:r>
  </w:p>
  <w:p w14:paraId="6FDDC078" w14:textId="438C55B4" w:rsidR="006042BA" w:rsidRPr="006042BA" w:rsidRDefault="006042BA" w:rsidP="006042BA">
    <w:pPr>
      <w:jc w:val="center"/>
      <w:rPr>
        <w:rFonts w:ascii="Arial" w:eastAsia="Times New Roman" w:hAnsi="Arial" w:cs="Arial"/>
        <w:color w:val="FF0000"/>
        <w:sz w:val="13"/>
        <w:szCs w:val="13"/>
      </w:rPr>
    </w:pPr>
    <w:r w:rsidRPr="006042BA">
      <w:rPr>
        <w:rFonts w:ascii="Arial" w:eastAsia="Times New Roman" w:hAnsi="Arial" w:cs="Arial"/>
        <w:color w:val="000000" w:themeColor="text1"/>
        <w:sz w:val="13"/>
        <w:szCs w:val="13"/>
        <w:shd w:val="clear" w:color="auto" w:fill="FFFFFF"/>
      </w:rPr>
      <w:t>METAMETRICS®, the METAMETRICS® logo, LEXILE® and LEXILE FRAMEWORK® are trademarks of MetaMetrics, Inc., and are registered in the United States and abroad. Copyright © 2019 MetaMetrics, Inc. All rights reserved</w:t>
    </w:r>
    <w:r w:rsidR="00282C56">
      <w:rPr>
        <w:rFonts w:ascii="Arial" w:eastAsia="Times New Roman" w:hAnsi="Arial" w:cs="Arial"/>
        <w:color w:val="000000" w:themeColor="text1"/>
        <w:sz w:val="13"/>
        <w:szCs w:val="13"/>
        <w:shd w:val="clear" w:color="auto" w:fill="FFFFFF"/>
      </w:rPr>
      <w:t xml:space="preserve">. </w:t>
    </w:r>
    <w:r w:rsidR="00055188" w:rsidRPr="00055188">
      <w:rPr>
        <w:rFonts w:ascii="Arial" w:eastAsia="Times New Roman" w:hAnsi="Arial" w:cs="Arial"/>
        <w:color w:val="000000" w:themeColor="text1"/>
        <w:sz w:val="13"/>
        <w:szCs w:val="13"/>
        <w:shd w:val="clear" w:color="auto" w:fill="FFFFFF"/>
      </w:rPr>
      <w:t>MM0192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16E3" w14:textId="77777777" w:rsidR="003B07BD" w:rsidRDefault="003B07BD" w:rsidP="00065933">
      <w:r>
        <w:separator/>
      </w:r>
    </w:p>
  </w:footnote>
  <w:footnote w:type="continuationSeparator" w:id="0">
    <w:p w14:paraId="5D1F212A" w14:textId="77777777" w:rsidR="003B07BD" w:rsidRDefault="003B07BD" w:rsidP="0006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F60F" w14:textId="77777777" w:rsidR="00055188" w:rsidRDefault="0005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326B" w14:textId="35A715C6" w:rsidR="00B90B37" w:rsidRPr="006042BA" w:rsidRDefault="006042BA" w:rsidP="006042BA">
    <w:pPr>
      <w:pStyle w:val="Header"/>
      <w:jc w:val="right"/>
      <w:rPr>
        <w:rFonts w:ascii="Arial" w:hAnsi="Arial" w:cs="Arial"/>
        <w:b/>
        <w:caps/>
        <w:color w:val="0070C0"/>
      </w:rPr>
    </w:pPr>
    <w:r w:rsidRPr="006042BA">
      <w:rPr>
        <w:rFonts w:ascii="Arial" w:hAnsi="Arial" w:cs="Arial"/>
        <w:b/>
        <w:caps/>
        <w:color w:val="0070C0"/>
      </w:rPr>
      <w:t xml:space="preserve">Communications Template: For </w:t>
    </w:r>
    <w:r w:rsidR="00E14C89">
      <w:rPr>
        <w:rFonts w:ascii="Arial" w:hAnsi="Arial" w:cs="Arial"/>
        <w:b/>
        <w:caps/>
        <w:color w:val="0070C0"/>
      </w:rPr>
      <w:t>Media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27D4" w14:textId="77777777" w:rsidR="006042BA" w:rsidRDefault="006042BA">
    <w:pPr>
      <w:pStyle w:val="Header"/>
      <w:rPr>
        <w:rFonts w:ascii="Arial" w:hAnsi="Arial" w:cs="Arial"/>
        <w:b/>
        <w:color w:val="0070C0"/>
        <w:sz w:val="36"/>
        <w:szCs w:val="36"/>
      </w:rPr>
    </w:pPr>
  </w:p>
  <w:p w14:paraId="01861823" w14:textId="0F0976D8" w:rsidR="006042BA" w:rsidRDefault="006042BA">
    <w:pPr>
      <w:pStyle w:val="Header"/>
      <w:rPr>
        <w:rFonts w:ascii="Arial" w:hAnsi="Arial" w:cs="Arial"/>
        <w:b/>
        <w:color w:val="0070C0"/>
        <w:sz w:val="36"/>
        <w:szCs w:val="36"/>
      </w:rPr>
    </w:pPr>
    <w:r w:rsidRPr="006042BA">
      <w:rPr>
        <w:rFonts w:ascii="Arial" w:hAnsi="Arial" w:cs="Arial"/>
        <w:b/>
        <w:color w:val="0070C0"/>
        <w:sz w:val="36"/>
        <w:szCs w:val="36"/>
      </w:rPr>
      <w:t xml:space="preserve">Communications Template: For </w:t>
    </w:r>
    <w:r w:rsidR="001957E5">
      <w:rPr>
        <w:rFonts w:ascii="Arial" w:hAnsi="Arial" w:cs="Arial"/>
        <w:b/>
        <w:color w:val="0070C0"/>
        <w:sz w:val="36"/>
        <w:szCs w:val="36"/>
      </w:rPr>
      <w:t>the Media</w:t>
    </w:r>
  </w:p>
  <w:p w14:paraId="730609C8" w14:textId="77777777" w:rsidR="006042BA" w:rsidRPr="006042BA" w:rsidRDefault="006042BA">
    <w:pPr>
      <w:pStyle w:val="Header"/>
      <w:rPr>
        <w:rFonts w:ascii="Arial" w:hAnsi="Arial" w:cs="Arial"/>
        <w:b/>
        <w:color w:val="0070C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91DD6"/>
    <w:multiLevelType w:val="hybridMultilevel"/>
    <w:tmpl w:val="9B1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C"/>
    <w:rsid w:val="00055188"/>
    <w:rsid w:val="00065933"/>
    <w:rsid w:val="001957E5"/>
    <w:rsid w:val="00261CDC"/>
    <w:rsid w:val="00282C56"/>
    <w:rsid w:val="00384F73"/>
    <w:rsid w:val="003B07BD"/>
    <w:rsid w:val="006042BA"/>
    <w:rsid w:val="006C0B7F"/>
    <w:rsid w:val="00731596"/>
    <w:rsid w:val="009C6145"/>
    <w:rsid w:val="009F007F"/>
    <w:rsid w:val="00A02C91"/>
    <w:rsid w:val="00A6534B"/>
    <w:rsid w:val="00AC3BCF"/>
    <w:rsid w:val="00AF73B1"/>
    <w:rsid w:val="00B13011"/>
    <w:rsid w:val="00B64B19"/>
    <w:rsid w:val="00B90B37"/>
    <w:rsid w:val="00B95320"/>
    <w:rsid w:val="00C53F53"/>
    <w:rsid w:val="00DB2368"/>
    <w:rsid w:val="00DB2EDB"/>
    <w:rsid w:val="00E14C89"/>
    <w:rsid w:val="00E2156D"/>
    <w:rsid w:val="00E816B1"/>
    <w:rsid w:val="00EA40BE"/>
    <w:rsid w:val="00EB6ECF"/>
    <w:rsid w:val="00FD00D8"/>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B74C"/>
  <w14:defaultImageDpi w14:val="32767"/>
  <w15:chartTrackingRefBased/>
  <w15:docId w15:val="{C5564076-455F-4247-85A9-D7A3FB8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5933"/>
  </w:style>
  <w:style w:type="paragraph" w:styleId="Heading1">
    <w:name w:val="heading 1"/>
    <w:basedOn w:val="Normal"/>
    <w:next w:val="Normal"/>
    <w:link w:val="Heading1Char"/>
    <w:uiPriority w:val="9"/>
    <w:qFormat/>
    <w:rsid w:val="000659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59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59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59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6593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6593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593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659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9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C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1CDC"/>
    <w:rPr>
      <w:color w:val="0000FF"/>
      <w:u w:val="single"/>
    </w:rPr>
  </w:style>
  <w:style w:type="paragraph" w:styleId="Header">
    <w:name w:val="header"/>
    <w:basedOn w:val="Normal"/>
    <w:link w:val="HeaderChar"/>
    <w:uiPriority w:val="99"/>
    <w:unhideWhenUsed/>
    <w:rsid w:val="00065933"/>
    <w:pPr>
      <w:tabs>
        <w:tab w:val="center" w:pos="4680"/>
        <w:tab w:val="right" w:pos="9360"/>
      </w:tabs>
    </w:pPr>
  </w:style>
  <w:style w:type="character" w:customStyle="1" w:styleId="HeaderChar">
    <w:name w:val="Header Char"/>
    <w:basedOn w:val="DefaultParagraphFont"/>
    <w:link w:val="Header"/>
    <w:uiPriority w:val="99"/>
    <w:rsid w:val="00065933"/>
  </w:style>
  <w:style w:type="paragraph" w:styleId="Footer">
    <w:name w:val="footer"/>
    <w:basedOn w:val="Normal"/>
    <w:link w:val="FooterChar"/>
    <w:uiPriority w:val="99"/>
    <w:unhideWhenUsed/>
    <w:rsid w:val="00065933"/>
    <w:pPr>
      <w:tabs>
        <w:tab w:val="center" w:pos="4680"/>
        <w:tab w:val="right" w:pos="9360"/>
      </w:tabs>
    </w:pPr>
  </w:style>
  <w:style w:type="character" w:customStyle="1" w:styleId="FooterChar">
    <w:name w:val="Footer Char"/>
    <w:basedOn w:val="DefaultParagraphFont"/>
    <w:link w:val="Footer"/>
    <w:uiPriority w:val="99"/>
    <w:rsid w:val="00065933"/>
  </w:style>
  <w:style w:type="character" w:customStyle="1" w:styleId="Heading1Char">
    <w:name w:val="Heading 1 Char"/>
    <w:basedOn w:val="DefaultParagraphFont"/>
    <w:link w:val="Heading1"/>
    <w:uiPriority w:val="9"/>
    <w:rsid w:val="000659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659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6593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59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659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659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659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659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593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65933"/>
    <w:pPr>
      <w:spacing w:after="200"/>
    </w:pPr>
    <w:rPr>
      <w:i/>
      <w:iCs/>
      <w:color w:val="44546A" w:themeColor="text2"/>
      <w:sz w:val="18"/>
      <w:szCs w:val="18"/>
    </w:rPr>
  </w:style>
  <w:style w:type="paragraph" w:styleId="Title">
    <w:name w:val="Title"/>
    <w:basedOn w:val="Normal"/>
    <w:next w:val="Normal"/>
    <w:link w:val="TitleChar"/>
    <w:uiPriority w:val="10"/>
    <w:qFormat/>
    <w:rsid w:val="000659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9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9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5933"/>
    <w:rPr>
      <w:rFonts w:eastAsiaTheme="minorEastAsia"/>
      <w:color w:val="5A5A5A" w:themeColor="text1" w:themeTint="A5"/>
      <w:spacing w:val="15"/>
      <w:sz w:val="22"/>
      <w:szCs w:val="22"/>
    </w:rPr>
  </w:style>
  <w:style w:type="character" w:styleId="Strong">
    <w:name w:val="Strong"/>
    <w:uiPriority w:val="22"/>
    <w:qFormat/>
    <w:rsid w:val="00065933"/>
    <w:rPr>
      <w:b/>
      <w:bCs/>
    </w:rPr>
  </w:style>
  <w:style w:type="character" w:styleId="Emphasis">
    <w:name w:val="Emphasis"/>
    <w:uiPriority w:val="20"/>
    <w:qFormat/>
    <w:rsid w:val="00065933"/>
    <w:rPr>
      <w:i/>
      <w:iCs/>
    </w:rPr>
  </w:style>
  <w:style w:type="paragraph" w:styleId="NoSpacing">
    <w:name w:val="No Spacing"/>
    <w:basedOn w:val="Normal"/>
    <w:link w:val="NoSpacingChar"/>
    <w:uiPriority w:val="1"/>
    <w:qFormat/>
    <w:rsid w:val="00065933"/>
  </w:style>
  <w:style w:type="paragraph" w:styleId="ListParagraph">
    <w:name w:val="List Paragraph"/>
    <w:basedOn w:val="Normal"/>
    <w:uiPriority w:val="34"/>
    <w:qFormat/>
    <w:rsid w:val="00065933"/>
    <w:pPr>
      <w:ind w:left="720"/>
      <w:contextualSpacing/>
    </w:pPr>
  </w:style>
  <w:style w:type="paragraph" w:styleId="Quote">
    <w:name w:val="Quote"/>
    <w:basedOn w:val="Normal"/>
    <w:next w:val="Normal"/>
    <w:link w:val="QuoteChar"/>
    <w:uiPriority w:val="29"/>
    <w:qFormat/>
    <w:rsid w:val="000659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5933"/>
    <w:rPr>
      <w:i/>
      <w:iCs/>
      <w:color w:val="404040" w:themeColor="text1" w:themeTint="BF"/>
    </w:rPr>
  </w:style>
  <w:style w:type="paragraph" w:styleId="IntenseQuote">
    <w:name w:val="Intense Quote"/>
    <w:basedOn w:val="Normal"/>
    <w:next w:val="Normal"/>
    <w:link w:val="IntenseQuoteChar"/>
    <w:uiPriority w:val="30"/>
    <w:qFormat/>
    <w:rsid w:val="000659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5933"/>
    <w:rPr>
      <w:i/>
      <w:iCs/>
      <w:color w:val="4472C4" w:themeColor="accent1"/>
    </w:rPr>
  </w:style>
  <w:style w:type="character" w:styleId="SubtleEmphasis">
    <w:name w:val="Subtle Emphasis"/>
    <w:uiPriority w:val="19"/>
    <w:qFormat/>
    <w:rsid w:val="00065933"/>
    <w:rPr>
      <w:i/>
      <w:iCs/>
      <w:color w:val="404040" w:themeColor="text1" w:themeTint="BF"/>
    </w:rPr>
  </w:style>
  <w:style w:type="character" w:styleId="IntenseEmphasis">
    <w:name w:val="Intense Emphasis"/>
    <w:uiPriority w:val="21"/>
    <w:qFormat/>
    <w:rsid w:val="00065933"/>
    <w:rPr>
      <w:i/>
      <w:iCs/>
      <w:color w:val="4472C4" w:themeColor="accent1"/>
    </w:rPr>
  </w:style>
  <w:style w:type="character" w:styleId="SubtleReference">
    <w:name w:val="Subtle Reference"/>
    <w:uiPriority w:val="31"/>
    <w:qFormat/>
    <w:rsid w:val="00065933"/>
    <w:rPr>
      <w:smallCaps/>
      <w:color w:val="5A5A5A" w:themeColor="text1" w:themeTint="A5"/>
    </w:rPr>
  </w:style>
  <w:style w:type="character" w:styleId="IntenseReference">
    <w:name w:val="Intense Reference"/>
    <w:uiPriority w:val="32"/>
    <w:qFormat/>
    <w:rsid w:val="00065933"/>
    <w:rPr>
      <w:b/>
      <w:bCs/>
      <w:smallCaps/>
      <w:color w:val="4472C4" w:themeColor="accent1"/>
      <w:spacing w:val="5"/>
    </w:rPr>
  </w:style>
  <w:style w:type="character" w:styleId="BookTitle">
    <w:name w:val="Book Title"/>
    <w:uiPriority w:val="33"/>
    <w:qFormat/>
    <w:rsid w:val="00065933"/>
    <w:rPr>
      <w:b/>
      <w:bCs/>
      <w:i/>
      <w:iCs/>
      <w:spacing w:val="5"/>
    </w:rPr>
  </w:style>
  <w:style w:type="paragraph" w:styleId="TOCHeading">
    <w:name w:val="TOC Heading"/>
    <w:basedOn w:val="Heading1"/>
    <w:next w:val="Normal"/>
    <w:uiPriority w:val="39"/>
    <w:semiHidden/>
    <w:unhideWhenUsed/>
    <w:qFormat/>
    <w:rsid w:val="00065933"/>
    <w:pPr>
      <w:outlineLvl w:val="9"/>
    </w:pPr>
  </w:style>
  <w:style w:type="character" w:customStyle="1" w:styleId="NoSpacingChar">
    <w:name w:val="No Spacing Char"/>
    <w:basedOn w:val="DefaultParagraphFont"/>
    <w:link w:val="NoSpacing"/>
    <w:uiPriority w:val="1"/>
    <w:rsid w:val="00065933"/>
  </w:style>
  <w:style w:type="character" w:styleId="CommentReference">
    <w:name w:val="annotation reference"/>
    <w:basedOn w:val="DefaultParagraphFont"/>
    <w:uiPriority w:val="99"/>
    <w:semiHidden/>
    <w:unhideWhenUsed/>
    <w:rsid w:val="006042BA"/>
    <w:rPr>
      <w:sz w:val="16"/>
      <w:szCs w:val="16"/>
    </w:rPr>
  </w:style>
  <w:style w:type="paragraph" w:styleId="CommentText">
    <w:name w:val="annotation text"/>
    <w:basedOn w:val="Normal"/>
    <w:link w:val="CommentTextChar"/>
    <w:uiPriority w:val="99"/>
    <w:semiHidden/>
    <w:unhideWhenUsed/>
    <w:rsid w:val="006042BA"/>
    <w:rPr>
      <w:sz w:val="20"/>
      <w:szCs w:val="20"/>
    </w:rPr>
  </w:style>
  <w:style w:type="character" w:customStyle="1" w:styleId="CommentTextChar">
    <w:name w:val="Comment Text Char"/>
    <w:basedOn w:val="DefaultParagraphFont"/>
    <w:link w:val="CommentText"/>
    <w:uiPriority w:val="99"/>
    <w:semiHidden/>
    <w:rsid w:val="006042BA"/>
    <w:rPr>
      <w:sz w:val="20"/>
      <w:szCs w:val="20"/>
    </w:rPr>
  </w:style>
  <w:style w:type="paragraph" w:styleId="CommentSubject">
    <w:name w:val="annotation subject"/>
    <w:basedOn w:val="CommentText"/>
    <w:next w:val="CommentText"/>
    <w:link w:val="CommentSubjectChar"/>
    <w:uiPriority w:val="99"/>
    <w:semiHidden/>
    <w:unhideWhenUsed/>
    <w:rsid w:val="006042BA"/>
    <w:rPr>
      <w:b/>
      <w:bCs/>
    </w:rPr>
  </w:style>
  <w:style w:type="character" w:customStyle="1" w:styleId="CommentSubjectChar">
    <w:name w:val="Comment Subject Char"/>
    <w:basedOn w:val="CommentTextChar"/>
    <w:link w:val="CommentSubject"/>
    <w:uiPriority w:val="99"/>
    <w:semiHidden/>
    <w:rsid w:val="006042BA"/>
    <w:rPr>
      <w:b/>
      <w:bCs/>
      <w:sz w:val="20"/>
      <w:szCs w:val="20"/>
    </w:rPr>
  </w:style>
  <w:style w:type="paragraph" w:styleId="BalloonText">
    <w:name w:val="Balloon Text"/>
    <w:basedOn w:val="Normal"/>
    <w:link w:val="BalloonTextChar"/>
    <w:uiPriority w:val="99"/>
    <w:semiHidden/>
    <w:unhideWhenUsed/>
    <w:rsid w:val="00604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2BA"/>
    <w:rPr>
      <w:rFonts w:ascii="Times New Roman" w:hAnsi="Times New Roman" w:cs="Times New Roman"/>
      <w:sz w:val="18"/>
      <w:szCs w:val="18"/>
    </w:rPr>
  </w:style>
  <w:style w:type="character" w:styleId="UnresolvedMention">
    <w:name w:val="Unresolved Mention"/>
    <w:basedOn w:val="DefaultParagraphFont"/>
    <w:uiPriority w:val="99"/>
    <w:rsid w:val="0060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0277">
      <w:bodyDiv w:val="1"/>
      <w:marLeft w:val="0"/>
      <w:marRight w:val="0"/>
      <w:marTop w:val="0"/>
      <w:marBottom w:val="0"/>
      <w:divBdr>
        <w:top w:val="none" w:sz="0" w:space="0" w:color="auto"/>
        <w:left w:val="none" w:sz="0" w:space="0" w:color="auto"/>
        <w:bottom w:val="none" w:sz="0" w:space="0" w:color="auto"/>
        <w:right w:val="none" w:sz="0" w:space="0" w:color="auto"/>
      </w:divBdr>
    </w:div>
    <w:div w:id="213545418">
      <w:bodyDiv w:val="1"/>
      <w:marLeft w:val="0"/>
      <w:marRight w:val="0"/>
      <w:marTop w:val="0"/>
      <w:marBottom w:val="0"/>
      <w:divBdr>
        <w:top w:val="none" w:sz="0" w:space="0" w:color="auto"/>
        <w:left w:val="none" w:sz="0" w:space="0" w:color="auto"/>
        <w:bottom w:val="none" w:sz="0" w:space="0" w:color="auto"/>
        <w:right w:val="none" w:sz="0" w:space="0" w:color="auto"/>
      </w:divBdr>
    </w:div>
    <w:div w:id="254481375">
      <w:bodyDiv w:val="1"/>
      <w:marLeft w:val="0"/>
      <w:marRight w:val="0"/>
      <w:marTop w:val="0"/>
      <w:marBottom w:val="0"/>
      <w:divBdr>
        <w:top w:val="none" w:sz="0" w:space="0" w:color="auto"/>
        <w:left w:val="none" w:sz="0" w:space="0" w:color="auto"/>
        <w:bottom w:val="none" w:sz="0" w:space="0" w:color="auto"/>
        <w:right w:val="none" w:sz="0" w:space="0" w:color="auto"/>
      </w:divBdr>
    </w:div>
    <w:div w:id="284699354">
      <w:bodyDiv w:val="1"/>
      <w:marLeft w:val="0"/>
      <w:marRight w:val="0"/>
      <w:marTop w:val="0"/>
      <w:marBottom w:val="0"/>
      <w:divBdr>
        <w:top w:val="none" w:sz="0" w:space="0" w:color="auto"/>
        <w:left w:val="none" w:sz="0" w:space="0" w:color="auto"/>
        <w:bottom w:val="none" w:sz="0" w:space="0" w:color="auto"/>
        <w:right w:val="none" w:sz="0" w:space="0" w:color="auto"/>
      </w:divBdr>
    </w:div>
    <w:div w:id="378435848">
      <w:bodyDiv w:val="1"/>
      <w:marLeft w:val="0"/>
      <w:marRight w:val="0"/>
      <w:marTop w:val="0"/>
      <w:marBottom w:val="0"/>
      <w:divBdr>
        <w:top w:val="none" w:sz="0" w:space="0" w:color="auto"/>
        <w:left w:val="none" w:sz="0" w:space="0" w:color="auto"/>
        <w:bottom w:val="none" w:sz="0" w:space="0" w:color="auto"/>
        <w:right w:val="none" w:sz="0" w:space="0" w:color="auto"/>
      </w:divBdr>
    </w:div>
    <w:div w:id="497961403">
      <w:bodyDiv w:val="1"/>
      <w:marLeft w:val="0"/>
      <w:marRight w:val="0"/>
      <w:marTop w:val="0"/>
      <w:marBottom w:val="0"/>
      <w:divBdr>
        <w:top w:val="none" w:sz="0" w:space="0" w:color="auto"/>
        <w:left w:val="none" w:sz="0" w:space="0" w:color="auto"/>
        <w:bottom w:val="none" w:sz="0" w:space="0" w:color="auto"/>
        <w:right w:val="none" w:sz="0" w:space="0" w:color="auto"/>
      </w:divBdr>
    </w:div>
    <w:div w:id="573399341">
      <w:bodyDiv w:val="1"/>
      <w:marLeft w:val="0"/>
      <w:marRight w:val="0"/>
      <w:marTop w:val="0"/>
      <w:marBottom w:val="0"/>
      <w:divBdr>
        <w:top w:val="none" w:sz="0" w:space="0" w:color="auto"/>
        <w:left w:val="none" w:sz="0" w:space="0" w:color="auto"/>
        <w:bottom w:val="none" w:sz="0" w:space="0" w:color="auto"/>
        <w:right w:val="none" w:sz="0" w:space="0" w:color="auto"/>
      </w:divBdr>
    </w:div>
    <w:div w:id="619267292">
      <w:bodyDiv w:val="1"/>
      <w:marLeft w:val="0"/>
      <w:marRight w:val="0"/>
      <w:marTop w:val="0"/>
      <w:marBottom w:val="0"/>
      <w:divBdr>
        <w:top w:val="none" w:sz="0" w:space="0" w:color="auto"/>
        <w:left w:val="none" w:sz="0" w:space="0" w:color="auto"/>
        <w:bottom w:val="none" w:sz="0" w:space="0" w:color="auto"/>
        <w:right w:val="none" w:sz="0" w:space="0" w:color="auto"/>
      </w:divBdr>
    </w:div>
    <w:div w:id="745957521">
      <w:bodyDiv w:val="1"/>
      <w:marLeft w:val="0"/>
      <w:marRight w:val="0"/>
      <w:marTop w:val="0"/>
      <w:marBottom w:val="0"/>
      <w:divBdr>
        <w:top w:val="none" w:sz="0" w:space="0" w:color="auto"/>
        <w:left w:val="none" w:sz="0" w:space="0" w:color="auto"/>
        <w:bottom w:val="none" w:sz="0" w:space="0" w:color="auto"/>
        <w:right w:val="none" w:sz="0" w:space="0" w:color="auto"/>
      </w:divBdr>
    </w:div>
    <w:div w:id="1129981521">
      <w:bodyDiv w:val="1"/>
      <w:marLeft w:val="0"/>
      <w:marRight w:val="0"/>
      <w:marTop w:val="0"/>
      <w:marBottom w:val="0"/>
      <w:divBdr>
        <w:top w:val="none" w:sz="0" w:space="0" w:color="auto"/>
        <w:left w:val="none" w:sz="0" w:space="0" w:color="auto"/>
        <w:bottom w:val="none" w:sz="0" w:space="0" w:color="auto"/>
        <w:right w:val="none" w:sz="0" w:space="0" w:color="auto"/>
      </w:divBdr>
    </w:div>
    <w:div w:id="1377390772">
      <w:bodyDiv w:val="1"/>
      <w:marLeft w:val="0"/>
      <w:marRight w:val="0"/>
      <w:marTop w:val="0"/>
      <w:marBottom w:val="0"/>
      <w:divBdr>
        <w:top w:val="none" w:sz="0" w:space="0" w:color="auto"/>
        <w:left w:val="none" w:sz="0" w:space="0" w:color="auto"/>
        <w:bottom w:val="none" w:sz="0" w:space="0" w:color="auto"/>
        <w:right w:val="none" w:sz="0" w:space="0" w:color="auto"/>
      </w:divBdr>
    </w:div>
    <w:div w:id="1564368715">
      <w:bodyDiv w:val="1"/>
      <w:marLeft w:val="0"/>
      <w:marRight w:val="0"/>
      <w:marTop w:val="0"/>
      <w:marBottom w:val="0"/>
      <w:divBdr>
        <w:top w:val="none" w:sz="0" w:space="0" w:color="auto"/>
        <w:left w:val="none" w:sz="0" w:space="0" w:color="auto"/>
        <w:bottom w:val="none" w:sz="0" w:space="0" w:color="auto"/>
        <w:right w:val="none" w:sz="0" w:space="0" w:color="auto"/>
      </w:divBdr>
    </w:div>
    <w:div w:id="1565994263">
      <w:bodyDiv w:val="1"/>
      <w:marLeft w:val="0"/>
      <w:marRight w:val="0"/>
      <w:marTop w:val="0"/>
      <w:marBottom w:val="0"/>
      <w:divBdr>
        <w:top w:val="none" w:sz="0" w:space="0" w:color="auto"/>
        <w:left w:val="none" w:sz="0" w:space="0" w:color="auto"/>
        <w:bottom w:val="none" w:sz="0" w:space="0" w:color="auto"/>
        <w:right w:val="none" w:sz="0" w:space="0" w:color="auto"/>
      </w:divBdr>
      <w:divsChild>
        <w:div w:id="43985795">
          <w:marLeft w:val="0"/>
          <w:marRight w:val="0"/>
          <w:marTop w:val="0"/>
          <w:marBottom w:val="0"/>
          <w:divBdr>
            <w:top w:val="none" w:sz="0" w:space="0" w:color="auto"/>
            <w:left w:val="none" w:sz="0" w:space="0" w:color="auto"/>
            <w:bottom w:val="none" w:sz="0" w:space="0" w:color="auto"/>
            <w:right w:val="none" w:sz="0" w:space="0" w:color="auto"/>
          </w:divBdr>
          <w:divsChild>
            <w:div w:id="1857688427">
              <w:marLeft w:val="2850"/>
              <w:marRight w:val="0"/>
              <w:marTop w:val="0"/>
              <w:marBottom w:val="0"/>
              <w:divBdr>
                <w:top w:val="none" w:sz="0" w:space="0" w:color="auto"/>
                <w:left w:val="none" w:sz="0" w:space="0" w:color="auto"/>
                <w:bottom w:val="none" w:sz="0" w:space="0" w:color="auto"/>
                <w:right w:val="none" w:sz="0" w:space="0" w:color="auto"/>
              </w:divBdr>
              <w:divsChild>
                <w:div w:id="2086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049">
          <w:marLeft w:val="0"/>
          <w:marRight w:val="0"/>
          <w:marTop w:val="0"/>
          <w:marBottom w:val="0"/>
          <w:divBdr>
            <w:top w:val="none" w:sz="0" w:space="0" w:color="auto"/>
            <w:left w:val="none" w:sz="0" w:space="0" w:color="auto"/>
            <w:bottom w:val="none" w:sz="0" w:space="0" w:color="auto"/>
            <w:right w:val="none" w:sz="0" w:space="0" w:color="auto"/>
          </w:divBdr>
          <w:divsChild>
            <w:div w:id="15254828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3644286">
      <w:bodyDiv w:val="1"/>
      <w:marLeft w:val="0"/>
      <w:marRight w:val="0"/>
      <w:marTop w:val="0"/>
      <w:marBottom w:val="0"/>
      <w:divBdr>
        <w:top w:val="none" w:sz="0" w:space="0" w:color="auto"/>
        <w:left w:val="none" w:sz="0" w:space="0" w:color="auto"/>
        <w:bottom w:val="none" w:sz="0" w:space="0" w:color="auto"/>
        <w:right w:val="none" w:sz="0" w:space="0" w:color="auto"/>
      </w:divBdr>
    </w:div>
    <w:div w:id="1774663417">
      <w:bodyDiv w:val="1"/>
      <w:marLeft w:val="0"/>
      <w:marRight w:val="0"/>
      <w:marTop w:val="0"/>
      <w:marBottom w:val="0"/>
      <w:divBdr>
        <w:top w:val="none" w:sz="0" w:space="0" w:color="auto"/>
        <w:left w:val="none" w:sz="0" w:space="0" w:color="auto"/>
        <w:bottom w:val="none" w:sz="0" w:space="0" w:color="auto"/>
        <w:right w:val="none" w:sz="0" w:space="0" w:color="auto"/>
      </w:divBdr>
    </w:div>
    <w:div w:id="1984771337">
      <w:bodyDiv w:val="1"/>
      <w:marLeft w:val="0"/>
      <w:marRight w:val="0"/>
      <w:marTop w:val="0"/>
      <w:marBottom w:val="0"/>
      <w:divBdr>
        <w:top w:val="none" w:sz="0" w:space="0" w:color="auto"/>
        <w:left w:val="none" w:sz="0" w:space="0" w:color="auto"/>
        <w:bottom w:val="none" w:sz="0" w:space="0" w:color="auto"/>
        <w:right w:val="none" w:sz="0" w:space="0" w:color="auto"/>
      </w:divBdr>
    </w:div>
    <w:div w:id="2054041840">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il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tametricsinc.com/" TargetMode="External"/><Relationship Id="rId12" Type="http://schemas.openxmlformats.org/officeDocument/2006/relationships/hyperlink" Target="https://lexile.global/publisher-toolkit/partn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ametricsinc.com/about-us/b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antil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xile.com/educators/understanding-lexile-measures/lexile-measures-spanis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2018-07-03T20:25:00Z</dcterms:created>
  <dcterms:modified xsi:type="dcterms:W3CDTF">2019-09-23T13:33:00Z</dcterms:modified>
</cp:coreProperties>
</file>